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3D74DC" w:rsidTr="003D74DC">
        <w:tc>
          <w:tcPr>
            <w:tcW w:w="7393" w:type="dxa"/>
          </w:tcPr>
          <w:p w:rsidR="003D74DC" w:rsidRDefault="003D74DC" w:rsidP="003D74D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93" w:type="dxa"/>
          </w:tcPr>
          <w:p w:rsidR="00391620" w:rsidRPr="00391620" w:rsidRDefault="00391620" w:rsidP="00EF65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1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:rsidR="00391620" w:rsidRPr="00391620" w:rsidRDefault="00391620" w:rsidP="00EF65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1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 Правилам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      </w:r>
            <w:r w:rsidR="00352E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Отрадненского сельского </w:t>
            </w:r>
            <w:r w:rsidRPr="00391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поселения Тихорецкого района, утвержденным постановлением администрации</w:t>
            </w:r>
            <w:r w:rsidR="00352E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Отрадненского сельского </w:t>
            </w:r>
            <w:r w:rsidRPr="00391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поселения Тихорецкого района</w:t>
            </w:r>
          </w:p>
          <w:p w:rsidR="00391620" w:rsidRPr="00391620" w:rsidRDefault="00391620" w:rsidP="00EF65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916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от___________ № ___________________</w:t>
            </w:r>
          </w:p>
          <w:p w:rsidR="003D74DC" w:rsidRDefault="003D74DC" w:rsidP="00EF65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5ABD" w:rsidRDefault="00235ABD" w:rsidP="00235ABD">
      <w:pPr>
        <w:pStyle w:val="a3"/>
        <w:tabs>
          <w:tab w:val="left" w:pos="851"/>
          <w:tab w:val="left" w:pos="993"/>
        </w:tabs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235ABD" w:rsidRDefault="003D74DC" w:rsidP="002810A9">
      <w:pPr>
        <w:pStyle w:val="a3"/>
        <w:tabs>
          <w:tab w:val="left" w:pos="851"/>
          <w:tab w:val="left" w:pos="993"/>
        </w:tabs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27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ОБЯЗАТЕЛЬНЫЙ ПЕРЕЧЕНЬ</w:t>
      </w:r>
      <w:r w:rsidRPr="008227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="002810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</w:t>
      </w:r>
      <w:r w:rsidRPr="008227B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отдельных видов товаров, работ, услуг, </w:t>
      </w:r>
      <w:r w:rsidR="00E92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их потребительские свойства и иные характеристики, а также</w:t>
      </w:r>
      <w:r w:rsidR="00235ABD" w:rsidRPr="00235A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</w:t>
      </w:r>
      <w:r w:rsidR="00235A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2810A9" w:rsidRDefault="00235ABD" w:rsidP="002810A9">
      <w:pPr>
        <w:pStyle w:val="a3"/>
        <w:tabs>
          <w:tab w:val="left" w:pos="851"/>
          <w:tab w:val="left" w:pos="993"/>
        </w:tabs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</w:t>
      </w:r>
      <w:r w:rsidRPr="00235A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значения таких свойств и характеристик (в том числе предельные цены товаров, работ, услуг)</w:t>
      </w:r>
      <w:r w:rsidR="00E92E1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810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</w:t>
      </w:r>
    </w:p>
    <w:p w:rsidR="003D74DC" w:rsidRPr="00235ABD" w:rsidRDefault="003D74DC" w:rsidP="00235ABD">
      <w:pPr>
        <w:pStyle w:val="a3"/>
        <w:tabs>
          <w:tab w:val="left" w:pos="851"/>
          <w:tab w:val="left" w:pos="993"/>
        </w:tabs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Style w:val="a4"/>
        <w:tblpPr w:leftFromText="180" w:rightFromText="180" w:vertAnchor="text" w:horzAnchor="margin" w:tblpXSpec="center" w:tblpY="-19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48"/>
        <w:gridCol w:w="694"/>
        <w:gridCol w:w="1701"/>
        <w:gridCol w:w="1701"/>
        <w:gridCol w:w="709"/>
        <w:gridCol w:w="709"/>
        <w:gridCol w:w="1984"/>
        <w:gridCol w:w="2127"/>
        <w:gridCol w:w="1181"/>
        <w:gridCol w:w="1795"/>
        <w:gridCol w:w="993"/>
      </w:tblGrid>
      <w:tr w:rsidR="002810A9" w:rsidRPr="00553AFA" w:rsidTr="00BF7BFE">
        <w:trPr>
          <w:trHeight w:val="276"/>
        </w:trPr>
        <w:tc>
          <w:tcPr>
            <w:tcW w:w="548" w:type="dxa"/>
            <w:vMerge w:val="restart"/>
          </w:tcPr>
          <w:p w:rsidR="002810A9" w:rsidRPr="00553AFA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" w:type="dxa"/>
            <w:vMerge w:val="restart"/>
          </w:tcPr>
          <w:p w:rsidR="002810A9" w:rsidRPr="00553AFA" w:rsidRDefault="002810A9" w:rsidP="00BF7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ОКПД</w:t>
            </w:r>
          </w:p>
        </w:tc>
        <w:tc>
          <w:tcPr>
            <w:tcW w:w="1701" w:type="dxa"/>
            <w:vMerge w:val="restart"/>
          </w:tcPr>
          <w:p w:rsidR="002810A9" w:rsidRPr="00553AFA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11199" w:type="dxa"/>
            <w:gridSpan w:val="8"/>
            <w:shd w:val="clear" w:color="auto" w:fill="auto"/>
          </w:tcPr>
          <w:p w:rsidR="002810A9" w:rsidRPr="00553AFA" w:rsidRDefault="002810A9" w:rsidP="00EF658F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CC1969" w:rsidRPr="00553AFA" w:rsidTr="00BF7BFE">
        <w:tc>
          <w:tcPr>
            <w:tcW w:w="548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</w:tcPr>
          <w:p w:rsidR="00CC1969" w:rsidRPr="00553AFA" w:rsidRDefault="00CC1969" w:rsidP="00BF7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CC1969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характеристики</w:t>
            </w:r>
          </w:p>
        </w:tc>
        <w:tc>
          <w:tcPr>
            <w:tcW w:w="1418" w:type="dxa"/>
            <w:gridSpan w:val="2"/>
            <w:vMerge w:val="restart"/>
          </w:tcPr>
          <w:p w:rsidR="00CC1969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080" w:type="dxa"/>
            <w:gridSpan w:val="5"/>
          </w:tcPr>
          <w:p w:rsidR="00CC1969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1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характеристики</w:t>
            </w:r>
          </w:p>
        </w:tc>
      </w:tr>
      <w:tr w:rsidR="00CC1969" w:rsidRPr="00553AFA" w:rsidTr="00BF7BFE">
        <w:trPr>
          <w:trHeight w:val="837"/>
        </w:trPr>
        <w:tc>
          <w:tcPr>
            <w:tcW w:w="548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</w:tcPr>
          <w:p w:rsidR="00CC1969" w:rsidRPr="00553AFA" w:rsidRDefault="00CC1969" w:rsidP="00BF7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C1969" w:rsidRPr="00553AFA" w:rsidRDefault="00CC196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</w:tcPr>
          <w:p w:rsidR="00CC1969" w:rsidRPr="00553AFA" w:rsidRDefault="00CC196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CC1969" w:rsidRPr="00F63D67" w:rsidRDefault="00543148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  <w:r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__________ поселения Тихорецкого района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CC1969" w:rsidRPr="00553AFA" w:rsidRDefault="00CC1969" w:rsidP="00EF658F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подведомственные </w:t>
            </w:r>
            <w:r w:rsidR="001C38AF" w:rsidRPr="001C38A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C38AF" w:rsidRPr="001C3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__________ поселения Тихорецкого района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казенные и бюджетные учреждения</w:t>
            </w:r>
          </w:p>
        </w:tc>
      </w:tr>
      <w:tr w:rsidR="00CC1969" w:rsidRPr="00553AFA" w:rsidTr="00BF7BFE">
        <w:trPr>
          <w:cantSplit/>
          <w:trHeight w:val="2994"/>
        </w:trPr>
        <w:tc>
          <w:tcPr>
            <w:tcW w:w="548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</w:tcPr>
          <w:p w:rsidR="00CC1969" w:rsidRPr="00553AFA" w:rsidRDefault="00CC1969" w:rsidP="00BF7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C1969" w:rsidRPr="00553AFA" w:rsidRDefault="00CC196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CC1969" w:rsidRPr="00553AFA" w:rsidRDefault="00CC196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CC1969" w:rsidRPr="00553AFA" w:rsidRDefault="00CC1969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1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709" w:type="dxa"/>
            <w:textDirection w:val="btLr"/>
          </w:tcPr>
          <w:p w:rsidR="00CC1969" w:rsidRPr="00553AFA" w:rsidRDefault="00CC1969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1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4" w:type="dxa"/>
            <w:textDirection w:val="btLr"/>
          </w:tcPr>
          <w:p w:rsidR="00CC1969" w:rsidRPr="00553AFA" w:rsidRDefault="00543148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CC1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лавная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ведущая</w:t>
            </w:r>
            <w:r w:rsidR="00CC1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группы</w:t>
            </w:r>
            <w:r w:rsidR="00CC1969"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должностей</w:t>
            </w:r>
            <w:r w:rsidR="00CC1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муниципальной службы администрации </w:t>
            </w:r>
            <w:r w:rsidRPr="005431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 поселения Тихорецкого района</w:t>
            </w:r>
          </w:p>
        </w:tc>
        <w:tc>
          <w:tcPr>
            <w:tcW w:w="2127" w:type="dxa"/>
            <w:textDirection w:val="btLr"/>
          </w:tcPr>
          <w:p w:rsidR="00CC1969" w:rsidRPr="00553AFA" w:rsidRDefault="00CC1969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старшая и младшая группы</w:t>
            </w: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должностей муниципальной службы администрации </w:t>
            </w:r>
            <w:r w:rsidR="00543148" w:rsidRPr="0054314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43148" w:rsidRPr="00543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 поселения Тихорецкого района</w:t>
            </w:r>
          </w:p>
        </w:tc>
        <w:tc>
          <w:tcPr>
            <w:tcW w:w="1181" w:type="dxa"/>
            <w:textDirection w:val="btLr"/>
          </w:tcPr>
          <w:p w:rsidR="00CC1969" w:rsidRPr="00553AFA" w:rsidRDefault="00CC1969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уководитель или заместитель </w:t>
            </w:r>
            <w:r w:rsidRPr="003D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руководителя казенного, бюджетного учреждения</w:t>
            </w:r>
          </w:p>
        </w:tc>
        <w:tc>
          <w:tcPr>
            <w:tcW w:w="1795" w:type="dxa"/>
            <w:textDirection w:val="btLr"/>
          </w:tcPr>
          <w:p w:rsidR="00CC1969" w:rsidRPr="00553AFA" w:rsidRDefault="00543148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</w:t>
            </w:r>
            <w:r w:rsidR="00CC1969" w:rsidRPr="00553A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(заместитель руководителя) </w:t>
            </w:r>
            <w:r w:rsidR="00CC1969" w:rsidRPr="003D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структурного подразделения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C1969" w:rsidRPr="003D7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казенного, бюджетного учреждения</w:t>
            </w:r>
          </w:p>
        </w:tc>
        <w:tc>
          <w:tcPr>
            <w:tcW w:w="993" w:type="dxa"/>
            <w:textDirection w:val="btLr"/>
          </w:tcPr>
          <w:p w:rsidR="00CC1969" w:rsidRPr="00553AFA" w:rsidRDefault="00CC1969" w:rsidP="00EF658F">
            <w:pPr>
              <w:pStyle w:val="a3"/>
              <w:ind w:left="113" w:right="11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3A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должности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казенном, бюджетном учреждении</w:t>
            </w:r>
          </w:p>
        </w:tc>
      </w:tr>
      <w:tr w:rsidR="002810A9" w:rsidRPr="00553AFA" w:rsidTr="00BF7BFE">
        <w:trPr>
          <w:cantSplit/>
          <w:trHeight w:val="265"/>
        </w:trPr>
        <w:tc>
          <w:tcPr>
            <w:tcW w:w="548" w:type="dxa"/>
          </w:tcPr>
          <w:p w:rsidR="002810A9" w:rsidRPr="00553AFA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" w:type="dxa"/>
          </w:tcPr>
          <w:p w:rsidR="002810A9" w:rsidRPr="00553AFA" w:rsidRDefault="002810A9" w:rsidP="00BF7B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810A9" w:rsidRPr="00553AFA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</w:tcPr>
          <w:p w:rsidR="002810A9" w:rsidRPr="00553AFA" w:rsidRDefault="002810A9" w:rsidP="00EF658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</w:tcPr>
          <w:p w:rsidR="002810A9" w:rsidRPr="00553AFA" w:rsidRDefault="002810A9" w:rsidP="00EF658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1" w:type="dxa"/>
          </w:tcPr>
          <w:p w:rsidR="002810A9" w:rsidRPr="00553AFA" w:rsidRDefault="002810A9" w:rsidP="00EF658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5" w:type="dxa"/>
          </w:tcPr>
          <w:p w:rsidR="002810A9" w:rsidRPr="00553AFA" w:rsidRDefault="002810A9" w:rsidP="00EF658F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3A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94" w:type="dxa"/>
            <w:textDirection w:val="btLr"/>
          </w:tcPr>
          <w:p w:rsidR="002810A9" w:rsidRPr="00553AFA" w:rsidRDefault="002810A9" w:rsidP="00BF7BFE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30.02.12</w:t>
            </w:r>
          </w:p>
        </w:tc>
        <w:tc>
          <w:tcPr>
            <w:tcW w:w="1701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ашины вычислительные электронные цифровые портативные массой не более 10 кг для автоматической обработки данных («лэптопы», «ноутбуки», «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сабноутбуки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»). 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  <w:t>Пояснение по требуемой продукции: ноутбуки, планшетные компьютеры</w:t>
            </w:r>
          </w:p>
        </w:tc>
        <w:tc>
          <w:tcPr>
            <w:tcW w:w="1701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Wi-Fi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Bluetooth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поддержки 3G, (UMTS), тип видеоадаптера, время работы, операционная система, предустановленное программное обеспечение, предельная 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94" w:type="dxa"/>
            <w:textDirection w:val="btLr"/>
          </w:tcPr>
          <w:p w:rsidR="002810A9" w:rsidRPr="00553AFA" w:rsidRDefault="002810A9" w:rsidP="00BF7BFE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30.02.15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 дл</w:t>
            </w:r>
            <w:proofErr w:type="gram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автоматической обработки данных: запоминающие устройства, устройства ввода, устройства вывода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Пояснение по требуемой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продукции</w:t>
            </w: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:к</w:t>
            </w:r>
            <w:proofErr w:type="gram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омпьютеры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персональные настольные, рабочие станции вывода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  <w:proofErr w:type="gramEnd"/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94" w:type="dxa"/>
            <w:textDirection w:val="btLr"/>
          </w:tcPr>
          <w:p w:rsidR="002810A9" w:rsidRPr="00553AFA" w:rsidRDefault="002810A9" w:rsidP="00BF7BFE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30.02.16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стройства ввода/вывода данных, содержащие (не содержащие) в одном корпусе запоминающие устройства. Пояснение по требуемой продукции: принтеры, сканеры, многофункциональные устройства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печати (струйный/ лазерный – для принтера/многофункционального устройства), разрешение сканирования (для сканера/ 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810A9" w:rsidRPr="00553AFA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pStyle w:val="a3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32.20.11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ппаратура, передающая для радиосвязи, радиовещания и телевидения. Пояснение по требуемой продукции: телефоны мобильные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устройства (телефон/ смартфон), поддерживаемые стандарты, операционная система, время работы, метод управления (сенсорный/ кнопочный), количество SIM-карт, наличие модулей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интрефейсов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Wi-Fi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Bluetooth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USB.</w:t>
            </w:r>
            <w:proofErr w:type="gram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  <w:proofErr w:type="gramEnd"/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15 тыс.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15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10 тыс.</w:t>
            </w: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5 тыс.</w:t>
            </w:r>
          </w:p>
        </w:tc>
        <w:tc>
          <w:tcPr>
            <w:tcW w:w="993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  <w:vMerge w:val="restart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94" w:type="dxa"/>
            <w:vMerge w:val="restart"/>
            <w:textDirection w:val="btLr"/>
          </w:tcPr>
          <w:p w:rsidR="002810A9" w:rsidRPr="000D10D8" w:rsidRDefault="002810A9" w:rsidP="00BF7BFE">
            <w:pPr>
              <w:pStyle w:val="a3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34.10.22</w:t>
            </w:r>
          </w:p>
        </w:tc>
        <w:tc>
          <w:tcPr>
            <w:tcW w:w="1701" w:type="dxa"/>
            <w:vMerge w:val="restart"/>
          </w:tcPr>
          <w:p w:rsidR="002810A9" w:rsidRPr="00477896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78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Автомобили легковые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 двигателя, комплектация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лошадиная </w:t>
            </w: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</w:t>
            </w:r>
            <w:proofErr w:type="gramEnd"/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200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200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  <w:vMerge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vMerge/>
            <w:textDirection w:val="btLr"/>
          </w:tcPr>
          <w:p w:rsidR="002810A9" w:rsidRPr="000D10D8" w:rsidRDefault="002810A9" w:rsidP="00BF7BFE">
            <w:pPr>
              <w:pStyle w:val="a3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предельная цена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рубль</w:t>
            </w: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2,5 млн.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 млн.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1,5 млн.</w:t>
            </w: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pStyle w:val="a3"/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34.10.30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автотранспортные для перевозки 10 человек и более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 двигателя, комплектация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34.10.41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автотранспортные грузовые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 двигателя, комплектация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36.11.11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для сидения с металлическим каркасом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(металл), обивочные материалы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</w:t>
            </w:r>
            <w:proofErr w:type="spellEnd"/>
            <w:proofErr w:type="gram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значение - кожа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возможные значения: искусственная кожа, мебель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(искус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ственный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мех, искусственная замша (микрофибра), ткань, нетканые мате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риалы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</w:t>
            </w:r>
            <w:proofErr w:type="gram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кожа натуральная;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искус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кожа, мебель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(искусственный) мех, искус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ственная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замша (микрофибра), ткань,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тканые материалы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  <w:tc>
          <w:tcPr>
            <w:tcW w:w="993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36.11.12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для сидения с деревянным каркасом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(вид древесины)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пород: береза, лиственница, сосна, ель</w:t>
            </w:r>
            <w:proofErr w:type="gramEnd"/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пород: береза, лиственница, сосна, ель</w:t>
            </w:r>
            <w:proofErr w:type="gramEnd"/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993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пород: береза, лиственница, сосна, ель</w:t>
            </w: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обивочные материалы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натуральная; возможные значения: искусственная кожа;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</w:t>
            </w: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озможное значение: нетканые материалы</w:t>
            </w:r>
          </w:p>
        </w:tc>
        <w:tc>
          <w:tcPr>
            <w:tcW w:w="993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</w:t>
            </w: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озможное значение: нетканые материалы</w:t>
            </w: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(металл)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10A9" w:rsidRPr="00553AFA" w:rsidTr="00BF7BFE">
        <w:trPr>
          <w:cantSplit/>
          <w:trHeight w:val="1134"/>
        </w:trPr>
        <w:tc>
          <w:tcPr>
            <w:tcW w:w="548" w:type="dxa"/>
          </w:tcPr>
          <w:p w:rsidR="002810A9" w:rsidRDefault="002810A9" w:rsidP="00EF65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" w:type="dxa"/>
            <w:textDirection w:val="btLr"/>
          </w:tcPr>
          <w:p w:rsidR="002810A9" w:rsidRPr="000D10D8" w:rsidRDefault="002810A9" w:rsidP="00BF7BFE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36.12.12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170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(вид древесины)</w:t>
            </w: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</w:t>
            </w:r>
          </w:p>
        </w:tc>
        <w:tc>
          <w:tcPr>
            <w:tcW w:w="2127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</w:t>
            </w:r>
          </w:p>
        </w:tc>
        <w:tc>
          <w:tcPr>
            <w:tcW w:w="1181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</w:t>
            </w:r>
          </w:p>
        </w:tc>
        <w:tc>
          <w:tcPr>
            <w:tcW w:w="1795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</w:t>
            </w:r>
          </w:p>
        </w:tc>
        <w:tc>
          <w:tcPr>
            <w:tcW w:w="993" w:type="dxa"/>
          </w:tcPr>
          <w:p w:rsidR="002810A9" w:rsidRPr="000D10D8" w:rsidRDefault="002810A9" w:rsidP="00EF65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мягколиственных</w:t>
            </w:r>
            <w:proofErr w:type="spellEnd"/>
            <w:r w:rsidRPr="000D1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пород</w:t>
            </w:r>
          </w:p>
        </w:tc>
      </w:tr>
    </w:tbl>
    <w:p w:rsidR="002810A9" w:rsidRDefault="002810A9" w:rsidP="003D74D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3D74DC" w:rsidRDefault="003D74DC" w:rsidP="003D74D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74DC" w:rsidRDefault="003D74DC" w:rsidP="003D74D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0412" w:rsidRDefault="00352E11" w:rsidP="0023071B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Отрадненского сельского поселения</w:t>
      </w:r>
    </w:p>
    <w:p w:rsidR="00352E11" w:rsidRPr="00C134C1" w:rsidRDefault="00352E11" w:rsidP="0023071B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Тихорецкого района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Г.Г.Денисенко</w:t>
      </w:r>
      <w:proofErr w:type="spellEnd"/>
    </w:p>
    <w:sectPr w:rsidR="00352E11" w:rsidRPr="00C134C1" w:rsidSect="00235ABD">
      <w:headerReference w:type="default" r:id="rId8"/>
      <w:headerReference w:type="first" r:id="rId9"/>
      <w:pgSz w:w="16838" w:h="11906" w:orient="landscape"/>
      <w:pgMar w:top="1135" w:right="1134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FD9" w:rsidRDefault="00133FD9" w:rsidP="00553AFA">
      <w:pPr>
        <w:spacing w:after="0" w:line="240" w:lineRule="auto"/>
      </w:pPr>
      <w:r>
        <w:separator/>
      </w:r>
    </w:p>
  </w:endnote>
  <w:endnote w:type="continuationSeparator" w:id="0">
    <w:p w:rsidR="00133FD9" w:rsidRDefault="00133FD9" w:rsidP="0055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FD9" w:rsidRDefault="00133FD9" w:rsidP="00553AFA">
      <w:pPr>
        <w:spacing w:after="0" w:line="240" w:lineRule="auto"/>
      </w:pPr>
      <w:r>
        <w:separator/>
      </w:r>
    </w:p>
  </w:footnote>
  <w:footnote w:type="continuationSeparator" w:id="0">
    <w:p w:rsidR="00133FD9" w:rsidRDefault="00133FD9" w:rsidP="0055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2230844"/>
      <w:docPartObj>
        <w:docPartGallery w:val="Page Numbers (Top of Page)"/>
        <w:docPartUnique/>
      </w:docPartObj>
    </w:sdtPr>
    <w:sdtEndPr/>
    <w:sdtContent>
      <w:p w:rsidR="00986572" w:rsidRDefault="0098657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E11">
          <w:rPr>
            <w:noProof/>
          </w:rPr>
          <w:t>7</w:t>
        </w:r>
        <w:r>
          <w:fldChar w:fldCharType="end"/>
        </w:r>
      </w:p>
    </w:sdtContent>
  </w:sdt>
  <w:p w:rsidR="00235ABD" w:rsidRDefault="00235AB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5241407"/>
      <w:docPartObj>
        <w:docPartGallery w:val="Page Numbers (Top of Page)"/>
        <w:docPartUnique/>
      </w:docPartObj>
    </w:sdtPr>
    <w:sdtEndPr/>
    <w:sdtContent>
      <w:p w:rsidR="00986572" w:rsidRDefault="0098657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E11">
          <w:rPr>
            <w:noProof/>
          </w:rPr>
          <w:t>1</w:t>
        </w:r>
        <w:r>
          <w:fldChar w:fldCharType="end"/>
        </w:r>
      </w:p>
    </w:sdtContent>
  </w:sdt>
  <w:p w:rsidR="00986572" w:rsidRDefault="0098657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4DC"/>
    <w:rsid w:val="00047D81"/>
    <w:rsid w:val="00133FD9"/>
    <w:rsid w:val="001C38AF"/>
    <w:rsid w:val="0023071B"/>
    <w:rsid w:val="00235ABD"/>
    <w:rsid w:val="002810A9"/>
    <w:rsid w:val="00352E11"/>
    <w:rsid w:val="00391620"/>
    <w:rsid w:val="003D74DC"/>
    <w:rsid w:val="003D7818"/>
    <w:rsid w:val="00477896"/>
    <w:rsid w:val="00501464"/>
    <w:rsid w:val="00511B4F"/>
    <w:rsid w:val="00543148"/>
    <w:rsid w:val="00553AFA"/>
    <w:rsid w:val="0066200A"/>
    <w:rsid w:val="006669BB"/>
    <w:rsid w:val="006E069C"/>
    <w:rsid w:val="006E7D48"/>
    <w:rsid w:val="007466CF"/>
    <w:rsid w:val="00755DD9"/>
    <w:rsid w:val="007D311E"/>
    <w:rsid w:val="0081479F"/>
    <w:rsid w:val="008227B4"/>
    <w:rsid w:val="00843F86"/>
    <w:rsid w:val="008466B7"/>
    <w:rsid w:val="009445AB"/>
    <w:rsid w:val="00986572"/>
    <w:rsid w:val="00A42C08"/>
    <w:rsid w:val="00AB39E3"/>
    <w:rsid w:val="00B17EEE"/>
    <w:rsid w:val="00B72AB1"/>
    <w:rsid w:val="00BF7BFE"/>
    <w:rsid w:val="00C134C1"/>
    <w:rsid w:val="00CC1969"/>
    <w:rsid w:val="00D71F40"/>
    <w:rsid w:val="00D95D76"/>
    <w:rsid w:val="00DC0412"/>
    <w:rsid w:val="00E35414"/>
    <w:rsid w:val="00E92E16"/>
    <w:rsid w:val="00EF658F"/>
    <w:rsid w:val="00F6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D76"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74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74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D74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3D7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3AFA"/>
  </w:style>
  <w:style w:type="paragraph" w:styleId="a7">
    <w:name w:val="footer"/>
    <w:basedOn w:val="a"/>
    <w:link w:val="a8"/>
    <w:uiPriority w:val="99"/>
    <w:unhideWhenUsed/>
    <w:rsid w:val="0055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3AFA"/>
  </w:style>
  <w:style w:type="paragraph" w:styleId="a9">
    <w:name w:val="Balloon Text"/>
    <w:basedOn w:val="a"/>
    <w:link w:val="aa"/>
    <w:uiPriority w:val="99"/>
    <w:semiHidden/>
    <w:unhideWhenUsed/>
    <w:rsid w:val="00477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78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80CE8-BB59-459D-A9E9-D20070185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11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User</cp:lastModifiedBy>
  <cp:revision>27</cp:revision>
  <cp:lastPrinted>2015-12-02T09:16:00Z</cp:lastPrinted>
  <dcterms:created xsi:type="dcterms:W3CDTF">2015-12-01T12:00:00Z</dcterms:created>
  <dcterms:modified xsi:type="dcterms:W3CDTF">2015-12-24T09:32:00Z</dcterms:modified>
</cp:coreProperties>
</file>